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[I128-2175] Создание объекта INI через GetNew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1630498e8e1e653148289626c76f52f771e7f5"/>
    <w:p>
      <w:pPr>
        <w:pStyle w:val="Heading1"/>
      </w:pPr>
      <w:r>
        <w:t xml:space="preserve">[I128-2175] Создание объекта INI через GetNew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Ini/GetNew. Раздел подключен из Ini/Root, а Ini/Purpose упоминает создание нового объекта INI через Ini::GetNew().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</w:t>
      </w:r>
      <w:r>
        <w:rPr>
          <w:strike/>
        </w:rPr>
        <w:t xml:space="preserve">раздел о создании объекта INI через Ini::GetNew() и UseModule(</w:t>
      </w:r>
      <w:r>
        <w:rPr>
          <w:strike/>
        </w:rPr>
        <w:t xml:space="preserve">‘Ini’</w:t>
      </w:r>
      <w:r>
        <w:rPr>
          <w:strike/>
        </w:rPr>
        <w:t xml:space="preserve">)</w:t>
      </w:r>
      <w:r>
        <w:t xml:space="preserve">&gt;GetNew(). Описано, что метод возвращает новый экземпляр ObjectDataIni, который наследуется от ObjectData и сохраняет совместимость существующего кода. Приведены примеры загрузки INI из базы, разбора текста INI, чтения параметров и работы с независимыми экземплярами ObjectDataIni.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?id=Help/Show&amp;m=Ini/GetNew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5"/>
    <w:p>
      <w:pPr>
        <w:pStyle w:val="Heading3"/>
      </w:pPr>
      <w:r>
        <w:t xml:space="preserve">1.1. 🔗 Соответствует задача: I128-2165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[I128-2175] Создание объекта INI через GetNew</dc:title>
  <dc:creator/>
  <cp:keywords/>
  <dcterms:created xsi:type="dcterms:W3CDTF">2026-08-29T05:32:59Z</dcterms:created>
  <dcterms:modified xsi:type="dcterms:W3CDTF">2026-08-29T05:32:59Z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